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99" w:rsidRPr="009C43E2" w:rsidRDefault="00C51F99" w:rsidP="00C51F99">
      <w:pPr>
        <w:autoSpaceDE w:val="0"/>
        <w:autoSpaceDN w:val="0"/>
        <w:adjustRightInd w:val="0"/>
        <w:spacing w:after="0" w:line="240" w:lineRule="auto"/>
        <w:ind w:firstLine="709"/>
        <w:jc w:val="right"/>
        <w:outlineLvl w:val="0"/>
        <w:rPr>
          <w:rFonts w:ascii="Times New Roman" w:hAnsi="Times New Roman"/>
          <w:sz w:val="24"/>
          <w:szCs w:val="24"/>
        </w:rPr>
      </w:pPr>
      <w:r w:rsidRPr="009C43E2">
        <w:rPr>
          <w:rFonts w:ascii="Times New Roman" w:hAnsi="Times New Roman"/>
          <w:sz w:val="24"/>
          <w:szCs w:val="24"/>
        </w:rPr>
        <w:t>Приложение № 1</w:t>
      </w:r>
    </w:p>
    <w:p w:rsidR="00C51F99" w:rsidRPr="009C43E2"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к Положению о закупке товаров, работ, услуг</w:t>
      </w:r>
    </w:p>
    <w:p w:rsidR="00C51F99" w:rsidRPr="009C43E2"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ГАУ НСО ССО «Новосибирский дом ветеранов»</w:t>
      </w:r>
    </w:p>
    <w:p w:rsidR="00C51F99" w:rsidRPr="009C43E2" w:rsidRDefault="00C51F99" w:rsidP="00C51F99">
      <w:pPr>
        <w:autoSpaceDE w:val="0"/>
        <w:autoSpaceDN w:val="0"/>
        <w:adjustRightInd w:val="0"/>
        <w:spacing w:after="0" w:line="240" w:lineRule="auto"/>
        <w:ind w:firstLine="709"/>
        <w:jc w:val="right"/>
        <w:rPr>
          <w:sz w:val="28"/>
          <w:szCs w:val="28"/>
        </w:rPr>
      </w:pPr>
    </w:p>
    <w:p w:rsidR="00C51F99" w:rsidRPr="009C43E2" w:rsidRDefault="00C51F99" w:rsidP="00C51F99">
      <w:pPr>
        <w:autoSpaceDE w:val="0"/>
        <w:autoSpaceDN w:val="0"/>
        <w:adjustRightInd w:val="0"/>
        <w:spacing w:after="0" w:line="240" w:lineRule="auto"/>
        <w:ind w:firstLine="709"/>
        <w:jc w:val="right"/>
        <w:rPr>
          <w:sz w:val="28"/>
          <w:szCs w:val="28"/>
        </w:rPr>
      </w:pPr>
    </w:p>
    <w:p w:rsidR="00C51F99" w:rsidRPr="009C43E2" w:rsidRDefault="00C51F99" w:rsidP="00C51F99">
      <w:pPr>
        <w:autoSpaceDE w:val="0"/>
        <w:autoSpaceDN w:val="0"/>
        <w:adjustRightInd w:val="0"/>
        <w:spacing w:after="0" w:line="240" w:lineRule="auto"/>
        <w:jc w:val="center"/>
        <w:rPr>
          <w:rFonts w:ascii="Times New Roman" w:hAnsi="Times New Roman"/>
          <w:b/>
          <w:bCs/>
          <w:sz w:val="24"/>
          <w:szCs w:val="24"/>
          <w:lang w:eastAsia="ru-RU"/>
        </w:rPr>
      </w:pPr>
      <w:r w:rsidRPr="009C43E2">
        <w:rPr>
          <w:rFonts w:ascii="Times New Roman" w:hAnsi="Times New Roman"/>
          <w:b/>
          <w:bCs/>
          <w:sz w:val="24"/>
          <w:szCs w:val="24"/>
          <w:lang w:eastAsia="ru-RU"/>
        </w:rPr>
        <w:t>ПРАВИЛА</w:t>
      </w:r>
    </w:p>
    <w:p w:rsidR="00C51F99" w:rsidRPr="009C43E2" w:rsidRDefault="00C51F99" w:rsidP="00C51F99">
      <w:pPr>
        <w:autoSpaceDE w:val="0"/>
        <w:autoSpaceDN w:val="0"/>
        <w:adjustRightInd w:val="0"/>
        <w:spacing w:after="0" w:line="240" w:lineRule="auto"/>
        <w:jc w:val="center"/>
        <w:rPr>
          <w:rFonts w:ascii="Times New Roman" w:hAnsi="Times New Roman"/>
          <w:b/>
          <w:bCs/>
          <w:sz w:val="24"/>
          <w:szCs w:val="24"/>
          <w:lang w:eastAsia="ru-RU"/>
        </w:rPr>
      </w:pPr>
      <w:r w:rsidRPr="009C43E2">
        <w:rPr>
          <w:rFonts w:ascii="Times New Roman" w:hAnsi="Times New Roman"/>
          <w:b/>
          <w:bCs/>
          <w:sz w:val="24"/>
          <w:szCs w:val="24"/>
          <w:lang w:eastAsia="ru-RU"/>
        </w:rPr>
        <w:t>ОЦЕНКИ ЗАЯВОК, ОКОНЧАТЕЛЬНЫХ ПРЕДЛОЖЕНИЙ УЧАСТНИКОВ ЗАКУПКИ</w:t>
      </w:r>
    </w:p>
    <w:p w:rsidR="00C51F99" w:rsidRPr="009C43E2" w:rsidRDefault="00C51F99" w:rsidP="00C51F99">
      <w:pPr>
        <w:autoSpaceDE w:val="0"/>
        <w:autoSpaceDN w:val="0"/>
        <w:adjustRightInd w:val="0"/>
        <w:spacing w:after="0" w:line="240" w:lineRule="auto"/>
        <w:jc w:val="center"/>
        <w:rPr>
          <w:rFonts w:ascii="Times New Roman" w:hAnsi="Times New Roman"/>
          <w:b/>
          <w:bCs/>
          <w:sz w:val="24"/>
          <w:szCs w:val="24"/>
          <w:lang w:eastAsia="ru-RU"/>
        </w:rPr>
      </w:pPr>
      <w:r w:rsidRPr="009C43E2">
        <w:rPr>
          <w:rFonts w:ascii="Times New Roman" w:hAnsi="Times New Roman"/>
          <w:b/>
          <w:bCs/>
          <w:sz w:val="24"/>
          <w:szCs w:val="24"/>
          <w:lang w:eastAsia="ru-RU"/>
        </w:rPr>
        <w:t xml:space="preserve">ТОВАРОВ, РАБОТ, УСЛУГ </w:t>
      </w:r>
    </w:p>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outlineLvl w:val="0"/>
        <w:rPr>
          <w:rFonts w:ascii="Times New Roman" w:hAnsi="Times New Roman"/>
          <w:sz w:val="24"/>
          <w:szCs w:val="24"/>
          <w:lang w:eastAsia="ru-RU"/>
        </w:rPr>
      </w:pPr>
      <w:r w:rsidRPr="009C43E2">
        <w:rPr>
          <w:rFonts w:ascii="Times New Roman" w:hAnsi="Times New Roman"/>
          <w:sz w:val="24"/>
          <w:szCs w:val="24"/>
          <w:lang w:eastAsia="ru-RU"/>
        </w:rPr>
        <w:t>I. Общие положения</w:t>
      </w:r>
    </w:p>
    <w:p w:rsidR="00C51F99" w:rsidRPr="009C43E2" w:rsidRDefault="00C51F99" w:rsidP="00C51F99">
      <w:pPr>
        <w:autoSpaceDE w:val="0"/>
        <w:autoSpaceDN w:val="0"/>
        <w:adjustRightInd w:val="0"/>
        <w:spacing w:after="0" w:line="240" w:lineRule="auto"/>
        <w:ind w:firstLine="709"/>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В настоящих Правилах применяются следующие термины:</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0" w:name="Par17"/>
      <w:bookmarkEnd w:id="0"/>
      <w:r w:rsidRPr="009C43E2">
        <w:rPr>
          <w:rFonts w:ascii="Times New Roman" w:hAnsi="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i/>
          <w:sz w:val="24"/>
          <w:szCs w:val="24"/>
          <w:lang w:eastAsia="ru-RU"/>
        </w:rPr>
      </w:pPr>
      <w:r w:rsidRPr="009C43E2">
        <w:rPr>
          <w:rFonts w:ascii="Times New Roman" w:hAnsi="Times New Roman"/>
          <w:i/>
          <w:sz w:val="24"/>
          <w:szCs w:val="24"/>
          <w:lang w:eastAsia="ru-RU"/>
        </w:rPr>
        <w:t>а) характеризующиеся как стоимостные критерии оценки: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цена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9C43E2">
        <w:rPr>
          <w:rFonts w:ascii="Times New Roman" w:hAnsi="Times New Roman"/>
          <w:sz w:val="24"/>
          <w:szCs w:val="24"/>
          <w:lang w:eastAsia="ru-RU"/>
        </w:rPr>
        <w:t>энергосервисному</w:t>
      </w:r>
      <w:proofErr w:type="spellEnd"/>
      <w:r w:rsidRPr="009C43E2">
        <w:rPr>
          <w:rFonts w:ascii="Times New Roman" w:hAnsi="Times New Roman"/>
          <w:sz w:val="24"/>
          <w:szCs w:val="24"/>
          <w:lang w:eastAsia="ru-RU"/>
        </w:rPr>
        <w:t xml:space="preserve"> договору;</w:t>
      </w:r>
    </w:p>
    <w:p w:rsidR="00C51F99" w:rsidRPr="009C43E2" w:rsidRDefault="00C51F99" w:rsidP="00C51F99">
      <w:pPr>
        <w:autoSpaceDE w:val="0"/>
        <w:autoSpaceDN w:val="0"/>
        <w:adjustRightInd w:val="0"/>
        <w:spacing w:after="0" w:line="240" w:lineRule="auto"/>
        <w:ind w:firstLine="709"/>
        <w:jc w:val="both"/>
        <w:rPr>
          <w:rFonts w:ascii="Times New Roman" w:hAnsi="Times New Roman"/>
          <w:i/>
          <w:sz w:val="24"/>
          <w:szCs w:val="24"/>
          <w:lang w:eastAsia="ru-RU"/>
        </w:rPr>
      </w:pPr>
      <w:r w:rsidRPr="009C43E2">
        <w:rPr>
          <w:rFonts w:ascii="Times New Roman" w:hAnsi="Times New Roman"/>
          <w:i/>
          <w:sz w:val="24"/>
          <w:szCs w:val="24"/>
          <w:lang w:eastAsia="ru-RU"/>
        </w:rPr>
        <w:t xml:space="preserve">б) характеризующиеся как </w:t>
      </w:r>
      <w:proofErr w:type="spellStart"/>
      <w:r w:rsidRPr="009C43E2">
        <w:rPr>
          <w:rFonts w:ascii="Times New Roman" w:hAnsi="Times New Roman"/>
          <w:i/>
          <w:sz w:val="24"/>
          <w:szCs w:val="24"/>
          <w:lang w:eastAsia="ru-RU"/>
        </w:rPr>
        <w:t>нестоимостные</w:t>
      </w:r>
      <w:proofErr w:type="spellEnd"/>
      <w:r w:rsidRPr="009C43E2">
        <w:rPr>
          <w:rFonts w:ascii="Times New Roman" w:hAnsi="Times New Roman"/>
          <w:i/>
          <w:sz w:val="24"/>
          <w:szCs w:val="24"/>
          <w:lang w:eastAsia="ru-RU"/>
        </w:rPr>
        <w:t xml:space="preserve"> критерии оценки: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качественные, функциональные и экологические характеристики объекта закупки;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 w:name="Par28"/>
      <w:bookmarkEnd w:id="1"/>
      <w:r w:rsidRPr="009C43E2">
        <w:rPr>
          <w:rFonts w:ascii="Times New Roman" w:hAnsi="Times New Roman"/>
          <w:sz w:val="24"/>
          <w:szCs w:val="24"/>
          <w:lang w:eastAsia="ru-RU"/>
        </w:rPr>
        <w:lastRenderedPageBreak/>
        <w:t>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2" w:name="Par29"/>
      <w:bookmarkEnd w:id="2"/>
      <w:r w:rsidRPr="009C43E2">
        <w:rPr>
          <w:rFonts w:ascii="Times New Roman" w:hAnsi="Times New Roman"/>
          <w:sz w:val="24"/>
          <w:szCs w:val="24"/>
          <w:lang w:eastAsia="ru-RU"/>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3" w:name="Par32"/>
      <w:bookmarkEnd w:id="3"/>
      <w:r w:rsidRPr="009C43E2">
        <w:rPr>
          <w:rFonts w:ascii="Times New Roman" w:hAnsi="Times New Roman"/>
          <w:sz w:val="24"/>
          <w:szCs w:val="24"/>
          <w:lang w:eastAsia="ru-RU"/>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4" w:name="Par33"/>
      <w:bookmarkEnd w:id="4"/>
      <w:r w:rsidRPr="009C43E2">
        <w:rPr>
          <w:rFonts w:ascii="Times New Roman" w:hAnsi="Times New Roman"/>
          <w:sz w:val="24"/>
          <w:szCs w:val="24"/>
          <w:lang w:eastAsia="ru-RU"/>
        </w:rPr>
        <w:t xml:space="preserve">10. В документации о закупке в отношении </w:t>
      </w:r>
      <w:proofErr w:type="spellStart"/>
      <w:r w:rsidRPr="009C43E2">
        <w:rPr>
          <w:rFonts w:ascii="Times New Roman" w:hAnsi="Times New Roman"/>
          <w:sz w:val="24"/>
          <w:szCs w:val="24"/>
          <w:lang w:eastAsia="ru-RU"/>
        </w:rPr>
        <w:t>нестоимостных</w:t>
      </w:r>
      <w:proofErr w:type="spellEnd"/>
      <w:r w:rsidRPr="009C43E2">
        <w:rPr>
          <w:rFonts w:ascii="Times New Roman" w:hAnsi="Times New Roman"/>
          <w:sz w:val="24"/>
          <w:szCs w:val="24"/>
          <w:lang w:eastAsia="ru-RU"/>
        </w:rPr>
        <w:t xml:space="preserve"> критериев оценки могут быть предусмотрены показатели, раскрывающие содержание </w:t>
      </w:r>
      <w:proofErr w:type="spellStart"/>
      <w:r w:rsidRPr="009C43E2">
        <w:rPr>
          <w:rFonts w:ascii="Times New Roman" w:hAnsi="Times New Roman"/>
          <w:sz w:val="24"/>
          <w:szCs w:val="24"/>
          <w:lang w:eastAsia="ru-RU"/>
        </w:rPr>
        <w:t>нестоимостных</w:t>
      </w:r>
      <w:proofErr w:type="spellEnd"/>
      <w:r w:rsidRPr="009C43E2">
        <w:rPr>
          <w:rFonts w:ascii="Times New Roman" w:hAnsi="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9C43E2">
        <w:rPr>
          <w:rFonts w:ascii="Times New Roman" w:hAnsi="Times New Roman"/>
          <w:sz w:val="24"/>
          <w:szCs w:val="24"/>
          <w:lang w:eastAsia="ru-RU"/>
        </w:rPr>
        <w:t>нестоимостным</w:t>
      </w:r>
      <w:proofErr w:type="spellEnd"/>
      <w:r w:rsidRPr="009C43E2">
        <w:rPr>
          <w:rFonts w:ascii="Times New Roman" w:hAnsi="Times New Roman"/>
          <w:sz w:val="24"/>
          <w:szCs w:val="24"/>
          <w:lang w:eastAsia="ru-RU"/>
        </w:rPr>
        <w:t xml:space="preserve"> критериям оценки.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5" w:name="Par35"/>
      <w:bookmarkEnd w:id="5"/>
      <w:r w:rsidRPr="009C43E2">
        <w:rPr>
          <w:rFonts w:ascii="Times New Roman" w:hAnsi="Times New Roman"/>
          <w:sz w:val="24"/>
          <w:szCs w:val="24"/>
          <w:lang w:eastAsia="ru-RU"/>
        </w:rPr>
        <w:t xml:space="preserve">Для оценки заявок (предложений) по </w:t>
      </w:r>
      <w:proofErr w:type="spellStart"/>
      <w:r w:rsidRPr="009C43E2">
        <w:rPr>
          <w:rFonts w:ascii="Times New Roman" w:hAnsi="Times New Roman"/>
          <w:sz w:val="24"/>
          <w:szCs w:val="24"/>
          <w:lang w:eastAsia="ru-RU"/>
        </w:rPr>
        <w:t>нестоимостным</w:t>
      </w:r>
      <w:proofErr w:type="spellEnd"/>
      <w:r w:rsidRPr="009C43E2">
        <w:rPr>
          <w:rFonts w:ascii="Times New Roman" w:hAnsi="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sz w:val="24"/>
          <w:szCs w:val="24"/>
        </w:rPr>
      </w:pPr>
      <w:r w:rsidRPr="009C43E2">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w:t>
      </w:r>
      <w:r w:rsidRPr="009C43E2">
        <w:rPr>
          <w:rFonts w:ascii="Times New Roman" w:eastAsiaTheme="minorHAnsi" w:hAnsi="Times New Roman"/>
          <w:sz w:val="24"/>
          <w:szCs w:val="24"/>
        </w:rPr>
        <w:lastRenderedPageBreak/>
        <w:t xml:space="preserve">стоимостных критериев оценки - 40 процентов, значимость </w:t>
      </w:r>
      <w:proofErr w:type="spellStart"/>
      <w:r w:rsidRPr="009C43E2">
        <w:rPr>
          <w:rFonts w:ascii="Times New Roman" w:eastAsiaTheme="minorHAnsi" w:hAnsi="Times New Roman"/>
          <w:sz w:val="24"/>
          <w:szCs w:val="24"/>
        </w:rPr>
        <w:t>нестоимостных</w:t>
      </w:r>
      <w:proofErr w:type="spellEnd"/>
      <w:r w:rsidRPr="009C43E2">
        <w:rPr>
          <w:rFonts w:ascii="Times New Roman" w:eastAsiaTheme="minorHAnsi" w:hAnsi="Times New Roman"/>
          <w:sz w:val="24"/>
          <w:szCs w:val="24"/>
        </w:rPr>
        <w:t xml:space="preserve"> критериев оценки - 60 процентов.</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sz w:val="24"/>
          <w:szCs w:val="24"/>
        </w:rPr>
      </w:pPr>
      <w:r w:rsidRPr="009C43E2">
        <w:rPr>
          <w:rFonts w:ascii="Times New Roman" w:eastAsiaTheme="minorHAnsi" w:hAnsi="Times New Roman"/>
          <w:sz w:val="24"/>
          <w:szCs w:val="24"/>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9C43E2">
        <w:rPr>
          <w:rFonts w:ascii="Times New Roman" w:eastAsiaTheme="minorHAnsi" w:hAnsi="Times New Roman"/>
          <w:sz w:val="24"/>
          <w:szCs w:val="24"/>
        </w:rPr>
        <w:t>нестоимостных</w:t>
      </w:r>
      <w:proofErr w:type="spellEnd"/>
      <w:r w:rsidRPr="009C43E2">
        <w:rPr>
          <w:rFonts w:ascii="Times New Roman" w:eastAsiaTheme="minorHAnsi" w:hAnsi="Times New Roman"/>
          <w:sz w:val="24"/>
          <w:szCs w:val="24"/>
        </w:rPr>
        <w:t xml:space="preserve">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8" w:history="1">
        <w:r w:rsidRPr="009C43E2">
          <w:rPr>
            <w:rFonts w:ascii="Times New Roman" w:eastAsiaTheme="minorHAnsi" w:hAnsi="Times New Roman"/>
            <w:color w:val="0000FF"/>
            <w:sz w:val="24"/>
            <w:szCs w:val="24"/>
            <w:u w:val="single"/>
          </w:rPr>
          <w:t>пункте 26(2)</w:t>
        </w:r>
      </w:hyperlink>
      <w:r w:rsidRPr="009C43E2">
        <w:rPr>
          <w:rFonts w:ascii="Times New Roman" w:eastAsiaTheme="minorHAnsi" w:hAnsi="Times New Roman"/>
          <w:sz w:val="24"/>
          <w:szCs w:val="24"/>
        </w:rPr>
        <w:t xml:space="preserve"> настоящих Правил.</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26 настоящих Правил. При этом значимость показателя должна составлять не менее 45 процентов значимости всех </w:t>
      </w:r>
      <w:proofErr w:type="spellStart"/>
      <w:r w:rsidRPr="009C43E2">
        <w:rPr>
          <w:rFonts w:ascii="Times New Roman" w:eastAsiaTheme="minorHAnsi" w:hAnsi="Times New Roman"/>
          <w:sz w:val="24"/>
          <w:szCs w:val="24"/>
        </w:rPr>
        <w:t>нестоимостных</w:t>
      </w:r>
      <w:proofErr w:type="spellEnd"/>
      <w:r w:rsidRPr="009C43E2">
        <w:rPr>
          <w:rFonts w:ascii="Times New Roman" w:eastAsiaTheme="minorHAnsi" w:hAnsi="Times New Roman"/>
          <w:sz w:val="24"/>
          <w:szCs w:val="24"/>
        </w:rPr>
        <w:t xml:space="preserve"> критериев оценки.</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sz w:val="24"/>
          <w:szCs w:val="24"/>
        </w:rPr>
      </w:pPr>
      <w:bookmarkStart w:id="6" w:name="Par41"/>
      <w:bookmarkEnd w:id="6"/>
      <w:r w:rsidRPr="009C43E2">
        <w:rPr>
          <w:rFonts w:ascii="Times New Roman" w:hAnsi="Times New Roman"/>
          <w:sz w:val="24"/>
          <w:szCs w:val="24"/>
          <w:lang w:eastAsia="ru-RU"/>
        </w:rPr>
        <w:t xml:space="preserve">12. </w:t>
      </w:r>
      <w:r w:rsidRPr="009C43E2">
        <w:rPr>
          <w:rFonts w:ascii="Times New Roman" w:eastAsiaTheme="minorHAnsi" w:hAnsi="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13. Итоговый рейтинг заявки (предложения) вычисляется как сумма рейтингов по каждому критерию оценки заявки (предложения).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outlineLvl w:val="0"/>
        <w:rPr>
          <w:rFonts w:ascii="Times New Roman" w:hAnsi="Times New Roman"/>
          <w:sz w:val="24"/>
          <w:szCs w:val="24"/>
          <w:lang w:eastAsia="ru-RU"/>
        </w:rPr>
      </w:pPr>
      <w:r w:rsidRPr="009C43E2">
        <w:rPr>
          <w:rFonts w:ascii="Times New Roman" w:hAnsi="Times New Roman"/>
          <w:sz w:val="24"/>
          <w:szCs w:val="24"/>
          <w:lang w:eastAsia="ru-RU"/>
        </w:rPr>
        <w:t>II. Оценка заявок (предложений) по стоимостным</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критериям оценки</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15. Количество баллов, присуждаемых по критериям оценки "цена договора" и "стоимость жизненного цикла" (</w:t>
      </w:r>
      <w:proofErr w:type="spellStart"/>
      <w:r w:rsidRPr="009C43E2">
        <w:rPr>
          <w:rFonts w:ascii="Times New Roman" w:hAnsi="Times New Roman"/>
          <w:sz w:val="24"/>
          <w:szCs w:val="24"/>
          <w:lang w:eastAsia="ru-RU"/>
        </w:rPr>
        <w:t>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 по формуле: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а) в случае если </w:t>
      </w:r>
      <w:proofErr w:type="spellStart"/>
      <w:r w:rsidRPr="009C43E2">
        <w:rPr>
          <w:rFonts w:ascii="Times New Roman" w:hAnsi="Times New Roman"/>
          <w:sz w:val="24"/>
          <w:szCs w:val="24"/>
          <w:lang w:eastAsia="ru-RU"/>
        </w:rPr>
        <w:t>Ц</w:t>
      </w:r>
      <w:proofErr w:type="gramStart"/>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&gt;</w:t>
      </w:r>
      <w:proofErr w:type="gramEnd"/>
      <w:r w:rsidRPr="009C43E2">
        <w:rPr>
          <w:rFonts w:ascii="Times New Roman" w:hAnsi="Times New Roman"/>
          <w:sz w:val="24"/>
          <w:szCs w:val="24"/>
          <w:lang w:eastAsia="ru-RU"/>
        </w:rPr>
        <w:t xml:space="preserve"> 0,</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noProof/>
          <w:position w:val="-28"/>
          <w:sz w:val="24"/>
          <w:szCs w:val="24"/>
          <w:lang w:eastAsia="ru-RU"/>
        </w:rPr>
        <w:drawing>
          <wp:inline distT="0" distB="0" distL="0" distR="0" wp14:anchorId="1DDF4808" wp14:editId="19DB0BE9">
            <wp:extent cx="1243965" cy="52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Ц</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Ц</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9C43E2" w:rsidRDefault="00C51F99" w:rsidP="00C51F99">
      <w:pPr>
        <w:autoSpaceDE w:val="0"/>
        <w:autoSpaceDN w:val="0"/>
        <w:adjustRightInd w:val="0"/>
        <w:spacing w:before="30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б) в случае если </w:t>
      </w:r>
      <w:proofErr w:type="spellStart"/>
      <w:r w:rsidRPr="009C43E2">
        <w:rPr>
          <w:rFonts w:ascii="Times New Roman" w:hAnsi="Times New Roman"/>
          <w:sz w:val="24"/>
          <w:szCs w:val="24"/>
          <w:lang w:eastAsia="ru-RU"/>
        </w:rPr>
        <w:t>Ц</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w:t>
      </w:r>
      <w:proofErr w:type="gramStart"/>
      <w:r w:rsidRPr="009C43E2">
        <w:rPr>
          <w:rFonts w:ascii="Times New Roman" w:hAnsi="Times New Roman"/>
          <w:sz w:val="24"/>
          <w:szCs w:val="24"/>
          <w:lang w:eastAsia="ru-RU"/>
        </w:rPr>
        <w:t>&lt; 0</w:t>
      </w:r>
      <w:proofErr w:type="gram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noProof/>
          <w:position w:val="-31"/>
          <w:sz w:val="24"/>
          <w:szCs w:val="24"/>
          <w:lang w:eastAsia="ru-RU"/>
        </w:rPr>
        <w:drawing>
          <wp:inline distT="0" distB="0" distL="0" distR="0" wp14:anchorId="0364BB8C" wp14:editId="4A7B8B6D">
            <wp:extent cx="1722755" cy="553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где </w:t>
      </w:r>
      <w:proofErr w:type="spellStart"/>
      <w:r w:rsidRPr="009C43E2">
        <w:rPr>
          <w:rFonts w:ascii="Times New Roman" w:hAnsi="Times New Roman"/>
          <w:sz w:val="24"/>
          <w:szCs w:val="24"/>
          <w:lang w:eastAsia="ru-RU"/>
        </w:rPr>
        <w:t>Ц</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9C43E2">
        <w:rPr>
          <w:rFonts w:ascii="Times New Roman" w:hAnsi="Times New Roman"/>
          <w:sz w:val="24"/>
          <w:szCs w:val="24"/>
          <w:lang w:eastAsia="ru-RU"/>
        </w:rPr>
        <w:t>ЦЭБ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noProof/>
          <w:position w:val="-28"/>
          <w:sz w:val="24"/>
          <w:szCs w:val="24"/>
          <w:lang w:eastAsia="ru-RU"/>
        </w:rPr>
        <w:drawing>
          <wp:inline distT="0" distB="0" distL="0" distR="0" wp14:anchorId="00A0BCD4" wp14:editId="3178B788">
            <wp:extent cx="147764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ЦЭ</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ЦЭ</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9C43E2">
        <w:rPr>
          <w:rFonts w:ascii="Times New Roman" w:hAnsi="Times New Roman"/>
          <w:sz w:val="24"/>
          <w:szCs w:val="24"/>
          <w:lang w:eastAsia="ru-RU"/>
        </w:rPr>
        <w:t>ЦЭ</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 по формуле:</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noProof/>
          <w:position w:val="-28"/>
          <w:sz w:val="24"/>
          <w:szCs w:val="24"/>
          <w:lang w:eastAsia="ru-RU"/>
        </w:rPr>
        <w:drawing>
          <wp:inline distT="0" distB="0" distL="0" distR="0" wp14:anchorId="7F259DD1" wp14:editId="61245638">
            <wp:extent cx="98869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n - число видов эксплуатационных расходов, учитываемых при оценке;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эр</w:t>
      </w:r>
      <w:r w:rsidRPr="009C43E2">
        <w:rPr>
          <w:rFonts w:ascii="Times New Roman" w:hAnsi="Times New Roman"/>
          <w:sz w:val="24"/>
          <w:szCs w:val="24"/>
          <w:vertAlign w:val="subscript"/>
          <w:lang w:eastAsia="ru-RU"/>
        </w:rPr>
        <w:t>ti</w:t>
      </w:r>
      <w:proofErr w:type="spellEnd"/>
      <w:r w:rsidRPr="009C43E2">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w:t>
      </w:r>
      <w:r w:rsidRPr="009C43E2">
        <w:rPr>
          <w:rFonts w:ascii="Times New Roman" w:hAnsi="Times New Roman"/>
          <w:sz w:val="24"/>
          <w:szCs w:val="24"/>
          <w:lang w:eastAsia="ru-RU"/>
        </w:rPr>
        <w:lastRenderedPageBreak/>
        <w:t>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outlineLvl w:val="0"/>
        <w:rPr>
          <w:rFonts w:ascii="Times New Roman" w:hAnsi="Times New Roman"/>
          <w:sz w:val="24"/>
          <w:szCs w:val="24"/>
          <w:lang w:eastAsia="ru-RU"/>
        </w:rPr>
      </w:pPr>
      <w:r w:rsidRPr="009C43E2">
        <w:rPr>
          <w:rFonts w:ascii="Times New Roman" w:hAnsi="Times New Roman"/>
          <w:sz w:val="24"/>
          <w:szCs w:val="24"/>
          <w:lang w:eastAsia="ru-RU"/>
        </w:rPr>
        <w:t xml:space="preserve">III. Оценка заявок (предложений) по </w:t>
      </w:r>
      <w:proofErr w:type="spellStart"/>
      <w:r w:rsidRPr="009C43E2">
        <w:rPr>
          <w:rFonts w:ascii="Times New Roman" w:hAnsi="Times New Roman"/>
          <w:sz w:val="24"/>
          <w:szCs w:val="24"/>
          <w:lang w:eastAsia="ru-RU"/>
        </w:rPr>
        <w:t>нестоимостным</w:t>
      </w:r>
      <w:proofErr w:type="spellEnd"/>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критериям оценки</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39"/>
        <w:jc w:val="both"/>
        <w:rPr>
          <w:rFonts w:ascii="Times New Roman" w:hAnsi="Times New Roman"/>
          <w:sz w:val="24"/>
          <w:szCs w:val="24"/>
          <w:lang w:eastAsia="ru-RU"/>
        </w:rPr>
      </w:pPr>
      <w:bookmarkStart w:id="7" w:name="Par86"/>
      <w:bookmarkEnd w:id="7"/>
      <w:r w:rsidRPr="009C43E2">
        <w:rPr>
          <w:rFonts w:ascii="Times New Roman" w:hAnsi="Times New Roman"/>
          <w:sz w:val="24"/>
          <w:szCs w:val="24"/>
          <w:lang w:eastAsia="ru-RU"/>
        </w:rPr>
        <w:t xml:space="preserve">19. Оценка по </w:t>
      </w:r>
      <w:proofErr w:type="spellStart"/>
      <w:r w:rsidRPr="009C43E2">
        <w:rPr>
          <w:rFonts w:ascii="Times New Roman" w:hAnsi="Times New Roman"/>
          <w:sz w:val="24"/>
          <w:szCs w:val="24"/>
          <w:lang w:eastAsia="ru-RU"/>
        </w:rPr>
        <w:t>нестоимостным</w:t>
      </w:r>
      <w:proofErr w:type="spellEnd"/>
      <w:r w:rsidRPr="009C43E2">
        <w:rPr>
          <w:rFonts w:ascii="Times New Roman" w:hAnsi="Times New Roman"/>
          <w:sz w:val="24"/>
          <w:szCs w:val="24"/>
          <w:lang w:eastAsia="ru-RU"/>
        </w:rPr>
        <w:t xml:space="preserve"> критериям (показателям), за исключением случаев оценки по показателям, указанным в </w:t>
      </w:r>
      <w:hyperlink w:anchor="Par138" w:history="1">
        <w:r w:rsidRPr="009C43E2">
          <w:rPr>
            <w:rFonts w:ascii="Times New Roman" w:hAnsi="Times New Roman"/>
            <w:sz w:val="24"/>
            <w:szCs w:val="24"/>
            <w:lang w:eastAsia="ru-RU"/>
          </w:rPr>
          <w:t>подпунктах "а"</w:t>
        </w:r>
      </w:hyperlink>
      <w:r w:rsidRPr="009C43E2">
        <w:rPr>
          <w:rFonts w:ascii="Times New Roman" w:hAnsi="Times New Roman"/>
          <w:sz w:val="24"/>
          <w:szCs w:val="24"/>
          <w:lang w:eastAsia="ru-RU"/>
        </w:rPr>
        <w:t xml:space="preserve"> и </w:t>
      </w:r>
      <w:hyperlink w:anchor="Par140" w:history="1">
        <w:r w:rsidRPr="009C43E2">
          <w:rPr>
            <w:rFonts w:ascii="Times New Roman" w:hAnsi="Times New Roman"/>
            <w:sz w:val="24"/>
            <w:szCs w:val="24"/>
            <w:lang w:eastAsia="ru-RU"/>
          </w:rPr>
          <w:t>"в" пункта 24</w:t>
        </w:r>
      </w:hyperlink>
      <w:r w:rsidRPr="009C43E2">
        <w:rPr>
          <w:rFonts w:ascii="Times New Roman" w:hAnsi="Times New Roman"/>
          <w:sz w:val="24"/>
          <w:szCs w:val="24"/>
          <w:lang w:eastAsia="ru-RU"/>
        </w:rPr>
        <w:t xml:space="preserve"> настоящих Правил, и случаев, когда заказчиком установлена шкала оценки, осуществляется в порядке, установленном </w:t>
      </w:r>
      <w:hyperlink w:anchor="Par87" w:history="1">
        <w:r w:rsidRPr="009C43E2">
          <w:rPr>
            <w:rFonts w:ascii="Times New Roman" w:hAnsi="Times New Roman"/>
            <w:sz w:val="24"/>
            <w:szCs w:val="24"/>
            <w:lang w:eastAsia="ru-RU"/>
          </w:rPr>
          <w:t>пунктами</w:t>
        </w:r>
      </w:hyperlink>
      <w:r w:rsidRPr="009C43E2">
        <w:rPr>
          <w:rFonts w:ascii="Times New Roman" w:hAnsi="Times New Roman"/>
          <w:sz w:val="24"/>
          <w:szCs w:val="24"/>
          <w:lang w:eastAsia="ru-RU"/>
        </w:rPr>
        <w:t xml:space="preserve"> 20 - </w:t>
      </w:r>
      <w:hyperlink w:anchor="Par121" w:history="1">
        <w:r w:rsidRPr="009C43E2">
          <w:rPr>
            <w:rFonts w:ascii="Times New Roman" w:hAnsi="Times New Roman"/>
            <w:sz w:val="24"/>
            <w:szCs w:val="24"/>
            <w:lang w:eastAsia="ru-RU"/>
          </w:rPr>
          <w:t>23</w:t>
        </w:r>
      </w:hyperlink>
      <w:r w:rsidRPr="009C43E2">
        <w:rPr>
          <w:rFonts w:ascii="Times New Roman" w:hAnsi="Times New Roman"/>
          <w:sz w:val="24"/>
          <w:szCs w:val="24"/>
          <w:lang w:eastAsia="ru-RU"/>
        </w:rPr>
        <w:t xml:space="preserve"> настоящих Правил.</w:t>
      </w:r>
    </w:p>
    <w:p w:rsidR="00C51F99" w:rsidRPr="009C43E2" w:rsidRDefault="00C51F99" w:rsidP="00C51F99">
      <w:pPr>
        <w:autoSpaceDE w:val="0"/>
        <w:autoSpaceDN w:val="0"/>
        <w:adjustRightInd w:val="0"/>
        <w:spacing w:after="0" w:line="240" w:lineRule="auto"/>
        <w:ind w:firstLine="539"/>
        <w:jc w:val="both"/>
        <w:rPr>
          <w:rFonts w:ascii="Times New Roman" w:hAnsi="Times New Roman"/>
          <w:sz w:val="24"/>
          <w:szCs w:val="24"/>
          <w:lang w:eastAsia="ru-RU"/>
        </w:rPr>
      </w:pPr>
      <w:bookmarkStart w:id="8" w:name="Par87"/>
      <w:bookmarkEnd w:id="8"/>
      <w:r w:rsidRPr="009C43E2">
        <w:rPr>
          <w:rFonts w:ascii="Times New Roman" w:hAnsi="Times New Roman"/>
          <w:sz w:val="24"/>
          <w:szCs w:val="24"/>
          <w:lang w:eastAsia="ru-RU"/>
        </w:rPr>
        <w:t>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19настоящих Правил, количество баллов, присуждаемых по критерию оценки (показателю) (</w:t>
      </w: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КЗ x 100 x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КЗ - коэффициент значимости показателя.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В случае если используется один показатель, КЗ = 1;</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9C43E2">
          <w:rPr>
            <w:rFonts w:ascii="Times New Roman" w:hAnsi="Times New Roman"/>
            <w:sz w:val="24"/>
            <w:szCs w:val="24"/>
            <w:lang w:eastAsia="ru-RU"/>
          </w:rPr>
          <w:t>абзацем вторым пункта 11</w:t>
        </w:r>
      </w:hyperlink>
      <w:r w:rsidRPr="009C43E2">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9C43E2">
          <w:rPr>
            <w:rFonts w:ascii="Times New Roman" w:hAnsi="Times New Roman"/>
            <w:sz w:val="24"/>
            <w:szCs w:val="24"/>
            <w:lang w:eastAsia="ru-RU"/>
          </w:rPr>
          <w:t>абзаце втором пункта 11</w:t>
        </w:r>
      </w:hyperlink>
      <w:r w:rsidRPr="009C43E2">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а) в случае если </w:t>
      </w:r>
      <w:proofErr w:type="spellStart"/>
      <w:r w:rsidRPr="009C43E2">
        <w:rPr>
          <w:rFonts w:ascii="Times New Roman" w:hAnsi="Times New Roman"/>
          <w:sz w:val="24"/>
          <w:szCs w:val="24"/>
          <w:lang w:eastAsia="ru-RU"/>
        </w:rPr>
        <w:t>К</w:t>
      </w:r>
      <w:proofErr w:type="gramStart"/>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&gt;</w:t>
      </w:r>
      <w:proofErr w:type="gramEnd"/>
      <w:r w:rsidRPr="009C43E2">
        <w:rPr>
          <w:rFonts w:ascii="Times New Roman" w:hAnsi="Times New Roman"/>
          <w:sz w:val="24"/>
          <w:szCs w:val="24"/>
          <w:lang w:eastAsia="ru-RU"/>
        </w:rPr>
        <w:t xml:space="preserve">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perscript"/>
          <w:lang w:eastAsia="ru-RU"/>
        </w:rPr>
        <w:t>пред</w:t>
      </w:r>
      <w:proofErr w:type="spellEnd"/>
      <w:r w:rsidRPr="009C43E2">
        <w:rPr>
          <w:rFonts w:ascii="Times New Roman" w:hAnsi="Times New Roman"/>
          <w:sz w:val="24"/>
          <w:szCs w:val="24"/>
          <w:lang w:eastAsia="ru-RU"/>
        </w:rPr>
        <w:t>, -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КЗ x 100 x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б) в случае если </w:t>
      </w:r>
      <w:r w:rsidRPr="009C43E2">
        <w:rPr>
          <w:rFonts w:ascii="Times New Roman" w:hAnsi="Times New Roman"/>
          <w:noProof/>
          <w:position w:val="-10"/>
          <w:sz w:val="24"/>
          <w:szCs w:val="24"/>
          <w:lang w:eastAsia="ru-RU"/>
        </w:rPr>
        <w:drawing>
          <wp:inline distT="0" distB="0" distL="0" distR="0" wp14:anchorId="4A0C8B2B" wp14:editId="5E43CEE1">
            <wp:extent cx="871855" cy="28702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9C43E2">
        <w:rPr>
          <w:rFonts w:ascii="Times New Roman" w:hAnsi="Times New Roman"/>
          <w:sz w:val="24"/>
          <w:szCs w:val="24"/>
          <w:lang w:eastAsia="ru-RU"/>
        </w:rPr>
        <w:t>, -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КЗ x 100 x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perscript"/>
          <w:lang w:eastAsia="ru-RU"/>
        </w:rPr>
        <w:t>пред</w:t>
      </w:r>
      <w:proofErr w:type="spellEnd"/>
      <w:r w:rsidRPr="009C43E2">
        <w:rPr>
          <w:rFonts w:ascii="Times New Roman" w:hAnsi="Times New Roman"/>
          <w:sz w:val="24"/>
          <w:szCs w:val="24"/>
          <w:lang w:eastAsia="ru-RU"/>
        </w:rPr>
        <w:t xml:space="preserve"> /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при этом </w:t>
      </w: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КЗ x 100,</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lastRenderedPageBreak/>
        <w:t>К</w:t>
      </w:r>
      <w:r w:rsidRPr="009C43E2">
        <w:rPr>
          <w:rFonts w:ascii="Times New Roman" w:hAnsi="Times New Roman"/>
          <w:sz w:val="24"/>
          <w:szCs w:val="24"/>
          <w:vertAlign w:val="superscript"/>
          <w:lang w:eastAsia="ru-RU"/>
        </w:rPr>
        <w:t>пред</w:t>
      </w:r>
      <w:proofErr w:type="spellEnd"/>
      <w:r w:rsidRPr="009C43E2">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9C43E2">
          <w:rPr>
            <w:rFonts w:ascii="Times New Roman" w:hAnsi="Times New Roman"/>
            <w:sz w:val="24"/>
            <w:szCs w:val="24"/>
            <w:lang w:eastAsia="ru-RU"/>
          </w:rPr>
          <w:t>абзаце втором пункта 11</w:t>
        </w:r>
      </w:hyperlink>
      <w:r w:rsidRPr="009C43E2">
        <w:rPr>
          <w:rFonts w:ascii="Times New Roman" w:hAnsi="Times New Roman"/>
          <w:sz w:val="24"/>
          <w:szCs w:val="24"/>
          <w:lang w:eastAsia="ru-RU"/>
        </w:rPr>
        <w:t xml:space="preserve"> настоящих Правил;</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min</w:t>
      </w:r>
      <w:proofErr w:type="spellEnd"/>
      <w:r w:rsidRPr="009C43E2">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22.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w:t>
      </w:r>
      <w:hyperlink w:anchor="Par121" w:history="1">
        <w:r w:rsidRPr="009C43E2">
          <w:rPr>
            <w:rFonts w:ascii="Times New Roman" w:hAnsi="Times New Roman"/>
            <w:sz w:val="24"/>
            <w:szCs w:val="24"/>
            <w:lang w:eastAsia="ru-RU"/>
          </w:rPr>
          <w:t>23</w:t>
        </w:r>
      </w:hyperlink>
      <w:r w:rsidRPr="009C43E2">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КЗ x 100 x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КЗ - коэффициент значимости показателя.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В случае если используется один показатель, КЗ = 1;</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bookmarkStart w:id="9" w:name="Par121"/>
      <w:bookmarkEnd w:id="9"/>
      <w:r w:rsidRPr="009C43E2">
        <w:rPr>
          <w:rFonts w:ascii="Times New Roman" w:hAnsi="Times New Roman"/>
          <w:sz w:val="24"/>
          <w:szCs w:val="24"/>
          <w:lang w:eastAsia="ru-RU"/>
        </w:rPr>
        <w:t xml:space="preserve">23.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35" w:history="1">
        <w:r w:rsidRPr="009C43E2">
          <w:rPr>
            <w:rFonts w:ascii="Times New Roman" w:hAnsi="Times New Roman"/>
            <w:sz w:val="24"/>
            <w:szCs w:val="24"/>
            <w:lang w:eastAsia="ru-RU"/>
          </w:rPr>
          <w:t>абзацем вторым пункта 11</w:t>
        </w:r>
      </w:hyperlink>
      <w:r w:rsidRPr="009C43E2">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9C43E2">
          <w:rPr>
            <w:rFonts w:ascii="Times New Roman" w:hAnsi="Times New Roman"/>
            <w:sz w:val="24"/>
            <w:szCs w:val="24"/>
            <w:lang w:eastAsia="ru-RU"/>
          </w:rPr>
          <w:t>абзаце втором пункта 11</w:t>
        </w:r>
      </w:hyperlink>
      <w:r w:rsidRPr="009C43E2">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определяется: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а) в случае если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 xml:space="preserve"> </w:t>
      </w:r>
      <w:proofErr w:type="gramStart"/>
      <w:r w:rsidRPr="009C43E2">
        <w:rPr>
          <w:rFonts w:ascii="Times New Roman" w:hAnsi="Times New Roman"/>
          <w:sz w:val="24"/>
          <w:szCs w:val="24"/>
          <w:lang w:eastAsia="ru-RU"/>
        </w:rPr>
        <w:t xml:space="preserve">&lt;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perscript"/>
          <w:lang w:eastAsia="ru-RU"/>
        </w:rPr>
        <w:t>пред</w:t>
      </w:r>
      <w:proofErr w:type="spellEnd"/>
      <w:proofErr w:type="gramEnd"/>
      <w:r w:rsidRPr="009C43E2">
        <w:rPr>
          <w:rFonts w:ascii="Times New Roman" w:hAnsi="Times New Roman"/>
          <w:sz w:val="24"/>
          <w:szCs w:val="24"/>
          <w:lang w:eastAsia="ru-RU"/>
        </w:rPr>
        <w:t>, -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КЗ x 100 x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б) в случае если </w:t>
      </w:r>
      <w:r w:rsidRPr="009C43E2">
        <w:rPr>
          <w:rFonts w:ascii="Times New Roman" w:hAnsi="Times New Roman"/>
          <w:noProof/>
          <w:position w:val="-10"/>
          <w:sz w:val="24"/>
          <w:szCs w:val="24"/>
          <w:lang w:eastAsia="ru-RU"/>
        </w:rPr>
        <w:drawing>
          <wp:inline distT="0" distB="0" distL="0" distR="0" wp14:anchorId="6A647AE8" wp14:editId="2BCC0913">
            <wp:extent cx="903605" cy="287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9C43E2">
        <w:rPr>
          <w:rFonts w:ascii="Times New Roman" w:hAnsi="Times New Roman"/>
          <w:sz w:val="24"/>
          <w:szCs w:val="24"/>
          <w:lang w:eastAsia="ru-RU"/>
        </w:rPr>
        <w:t>, - по формуле:</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КЗ x 100 x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w:t>
      </w: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perscript"/>
          <w:lang w:eastAsia="ru-RU"/>
        </w:rPr>
        <w:t>пред</w:t>
      </w:r>
      <w:proofErr w:type="spellEnd"/>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 xml:space="preserve">при этом </w:t>
      </w: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 xml:space="preserve"> = КЗ x 100,</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где:</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9C43E2">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i</w:t>
      </w:r>
      <w:proofErr w:type="spellEnd"/>
      <w:r w:rsidRPr="009C43E2">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К</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lastRenderedPageBreak/>
        <w:t>К</w:t>
      </w:r>
      <w:r w:rsidRPr="009C43E2">
        <w:rPr>
          <w:rFonts w:ascii="Times New Roman" w:hAnsi="Times New Roman"/>
          <w:sz w:val="24"/>
          <w:szCs w:val="24"/>
          <w:vertAlign w:val="superscript"/>
          <w:lang w:eastAsia="ru-RU"/>
        </w:rPr>
        <w:t>пред</w:t>
      </w:r>
      <w:proofErr w:type="spellEnd"/>
      <w:r w:rsidRPr="009C43E2">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9C43E2">
          <w:rPr>
            <w:rFonts w:ascii="Times New Roman" w:hAnsi="Times New Roman"/>
            <w:sz w:val="24"/>
            <w:szCs w:val="24"/>
            <w:lang w:eastAsia="ru-RU"/>
          </w:rPr>
          <w:t>абзаце втором пункта 11</w:t>
        </w:r>
      </w:hyperlink>
      <w:r w:rsidRPr="009C43E2">
        <w:rPr>
          <w:rFonts w:ascii="Times New Roman" w:hAnsi="Times New Roman"/>
          <w:sz w:val="24"/>
          <w:szCs w:val="24"/>
          <w:lang w:eastAsia="ru-RU"/>
        </w:rPr>
        <w:t xml:space="preserve"> настоящих Правил;</w:t>
      </w:r>
    </w:p>
    <w:p w:rsidR="00C51F99" w:rsidRPr="009C43E2"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9C43E2">
        <w:rPr>
          <w:rFonts w:ascii="Times New Roman" w:hAnsi="Times New Roman"/>
          <w:sz w:val="24"/>
          <w:szCs w:val="24"/>
          <w:lang w:eastAsia="ru-RU"/>
        </w:rPr>
        <w:t>НЦБ</w:t>
      </w:r>
      <w:r w:rsidRPr="009C43E2">
        <w:rPr>
          <w:rFonts w:ascii="Times New Roman" w:hAnsi="Times New Roman"/>
          <w:sz w:val="24"/>
          <w:szCs w:val="24"/>
          <w:vertAlign w:val="subscript"/>
          <w:lang w:eastAsia="ru-RU"/>
        </w:rPr>
        <w:t>max</w:t>
      </w:r>
      <w:proofErr w:type="spellEnd"/>
      <w:r w:rsidRPr="009C43E2">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0" w:name="Par137"/>
      <w:bookmarkEnd w:id="10"/>
      <w:r w:rsidRPr="009C43E2">
        <w:rPr>
          <w:rFonts w:ascii="Times New Roman" w:hAnsi="Times New Roman"/>
          <w:sz w:val="24"/>
          <w:szCs w:val="24"/>
          <w:lang w:eastAsia="ru-RU"/>
        </w:rPr>
        <w:t xml:space="preserve">24. Показателями </w:t>
      </w:r>
      <w:proofErr w:type="spellStart"/>
      <w:r w:rsidRPr="009C43E2">
        <w:rPr>
          <w:rFonts w:ascii="Times New Roman" w:hAnsi="Times New Roman"/>
          <w:sz w:val="24"/>
          <w:szCs w:val="24"/>
          <w:lang w:eastAsia="ru-RU"/>
        </w:rPr>
        <w:t>нестоимостного</w:t>
      </w:r>
      <w:proofErr w:type="spellEnd"/>
      <w:r w:rsidRPr="009C43E2">
        <w:rPr>
          <w:rFonts w:ascii="Times New Roman" w:hAnsi="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1" w:name="Par138"/>
      <w:bookmarkEnd w:id="11"/>
      <w:r w:rsidRPr="009C43E2">
        <w:rPr>
          <w:rFonts w:ascii="Times New Roman" w:hAnsi="Times New Roman"/>
          <w:sz w:val="24"/>
          <w:szCs w:val="24"/>
          <w:lang w:eastAsia="ru-RU"/>
        </w:rPr>
        <w:t>а) качество товаров (качество работ, качество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функциональные, потребительские свойства товара;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2" w:name="Par140"/>
      <w:bookmarkEnd w:id="12"/>
      <w:r w:rsidRPr="009C43E2">
        <w:rPr>
          <w:rFonts w:ascii="Times New Roman" w:hAnsi="Times New Roman"/>
          <w:sz w:val="24"/>
          <w:szCs w:val="24"/>
          <w:lang w:eastAsia="ru-RU"/>
        </w:rPr>
        <w:t>в) соответствие экологическим нормам.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25. 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3" w:name="Par142"/>
      <w:bookmarkEnd w:id="13"/>
      <w:r w:rsidRPr="009C43E2">
        <w:rPr>
          <w:rFonts w:ascii="Times New Roman" w:hAnsi="Times New Roman"/>
          <w:sz w:val="24"/>
          <w:szCs w:val="24"/>
          <w:lang w:eastAsia="ru-RU"/>
        </w:rPr>
        <w:t xml:space="preserve">26. Показателями </w:t>
      </w:r>
      <w:proofErr w:type="spellStart"/>
      <w:r w:rsidRPr="009C43E2">
        <w:rPr>
          <w:rFonts w:ascii="Times New Roman" w:hAnsi="Times New Roman"/>
          <w:sz w:val="24"/>
          <w:szCs w:val="24"/>
          <w:lang w:eastAsia="ru-RU"/>
        </w:rPr>
        <w:t>нестоимостного</w:t>
      </w:r>
      <w:proofErr w:type="spellEnd"/>
      <w:r w:rsidRPr="009C43E2">
        <w:rPr>
          <w:rFonts w:ascii="Times New Roman" w:hAnsi="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w:t>
      </w:r>
      <w:r w:rsidRPr="009C43E2">
        <w:rPr>
          <w:rFonts w:ascii="Times New Roman" w:eastAsiaTheme="minorHAnsi" w:hAnsi="Times New Roman"/>
          <w:sz w:val="24"/>
          <w:szCs w:val="24"/>
        </w:rPr>
        <w:t xml:space="preserve"> следующие показатели</w:t>
      </w:r>
      <w:r w:rsidRPr="009C43E2">
        <w:rPr>
          <w:rFonts w:ascii="Times New Roman" w:hAnsi="Times New Roman"/>
          <w:sz w:val="24"/>
          <w:szCs w:val="24"/>
          <w:lang w:eastAsia="ru-RU"/>
        </w:rPr>
        <w:t>:</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4" w:name="Par144"/>
      <w:bookmarkEnd w:id="14"/>
      <w:r w:rsidRPr="009C43E2">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г) обеспеченность участника закупки трудовыми ресурсами;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д) деловая репутация участника закупки.</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sz w:val="24"/>
          <w:szCs w:val="24"/>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9C43E2">
        <w:rPr>
          <w:rFonts w:ascii="Times New Roman" w:eastAsiaTheme="minorHAnsi" w:hAnsi="Times New Roman"/>
          <w:sz w:val="24"/>
          <w:szCs w:val="24"/>
        </w:rPr>
        <w:t>нестоимостному</w:t>
      </w:r>
      <w:proofErr w:type="spellEnd"/>
      <w:r w:rsidRPr="009C43E2">
        <w:rPr>
          <w:rFonts w:ascii="Times New Roman" w:eastAsiaTheme="minorHAnsi" w:hAnsi="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9C43E2">
        <w:rPr>
          <w:rFonts w:ascii="Times New Roman" w:eastAsiaTheme="minorHAnsi" w:hAnsi="Times New Roman"/>
          <w:color w:val="000000" w:themeColor="text1"/>
          <w:sz w:val="24"/>
          <w:szCs w:val="24"/>
        </w:rPr>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 xml:space="preserve">26(3). Заказчик для оценки заявок (предложений) по показателям, предусмотренным </w:t>
      </w:r>
      <w:hyperlink r:id="rId15" w:history="1">
        <w:r w:rsidRPr="009C43E2">
          <w:rPr>
            <w:rFonts w:ascii="Times New Roman" w:eastAsiaTheme="minorHAnsi" w:hAnsi="Times New Roman"/>
            <w:color w:val="000000" w:themeColor="text1"/>
            <w:sz w:val="24"/>
            <w:szCs w:val="24"/>
            <w:u w:val="single"/>
          </w:rPr>
          <w:t>пунктом 26(2)</w:t>
        </w:r>
      </w:hyperlink>
      <w:r w:rsidRPr="009C43E2">
        <w:rPr>
          <w:rFonts w:ascii="Times New Roman" w:eastAsiaTheme="minorHAnsi" w:hAnsi="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а) объекты капитального строительства;</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 xml:space="preserve">б) особо опасные, технически сложные и уникальные объекты капитального строительства, а также искусственные дорожные сооружения, включенные в состав </w:t>
      </w:r>
      <w:r w:rsidRPr="009C43E2">
        <w:rPr>
          <w:rFonts w:ascii="Times New Roman" w:eastAsiaTheme="minorHAnsi" w:hAnsi="Times New Roman"/>
          <w:color w:val="000000" w:themeColor="text1"/>
          <w:sz w:val="24"/>
          <w:szCs w:val="24"/>
        </w:rPr>
        <w:lastRenderedPageBreak/>
        <w:t>автомобильных дорог федерального, регионального или межмуниципального, местного значения;</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51F99" w:rsidRPr="009C43E2"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9C43E2">
        <w:rPr>
          <w:rFonts w:ascii="Times New Roman" w:eastAsiaTheme="minorHAnsi" w:hAnsi="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9C43E2">
        <w:rPr>
          <w:rFonts w:ascii="Times New Roman" w:hAnsi="Times New Roman"/>
          <w:color w:val="000000" w:themeColor="text1"/>
          <w:sz w:val="24"/>
          <w:szCs w:val="24"/>
          <w:lang w:eastAsia="ru-RU"/>
        </w:rPr>
        <w:t xml:space="preserve">27. Оценка заявок (предложений) по </w:t>
      </w:r>
      <w:proofErr w:type="spellStart"/>
      <w:r w:rsidRPr="009C43E2">
        <w:rPr>
          <w:rFonts w:ascii="Times New Roman" w:hAnsi="Times New Roman"/>
          <w:color w:val="000000" w:themeColor="text1"/>
          <w:sz w:val="24"/>
          <w:szCs w:val="24"/>
          <w:lang w:eastAsia="ru-RU"/>
        </w:rPr>
        <w:t>нестоимостному</w:t>
      </w:r>
      <w:proofErr w:type="spellEnd"/>
      <w:r w:rsidRPr="009C43E2">
        <w:rPr>
          <w:rFonts w:ascii="Times New Roman" w:hAnsi="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9C43E2">
          <w:rPr>
            <w:rFonts w:ascii="Times New Roman" w:hAnsi="Times New Roman"/>
            <w:color w:val="000000" w:themeColor="text1"/>
            <w:sz w:val="24"/>
            <w:szCs w:val="24"/>
            <w:lang w:eastAsia="ru-RU"/>
          </w:rPr>
          <w:t>пунктом 10</w:t>
        </w:r>
      </w:hyperlink>
      <w:r w:rsidRPr="009C43E2">
        <w:rPr>
          <w:rFonts w:ascii="Times New Roman" w:hAnsi="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9C43E2">
          <w:rPr>
            <w:rFonts w:ascii="Times New Roman" w:hAnsi="Times New Roman"/>
            <w:color w:val="000000" w:themeColor="text1"/>
            <w:sz w:val="24"/>
            <w:szCs w:val="24"/>
            <w:lang w:eastAsia="ru-RU"/>
          </w:rPr>
          <w:t>абзацем вторым пункта 11</w:t>
        </w:r>
      </w:hyperlink>
      <w:r w:rsidRPr="009C43E2">
        <w:rPr>
          <w:rFonts w:ascii="Times New Roman" w:hAnsi="Times New Roman"/>
          <w:color w:val="000000" w:themeColor="text1"/>
          <w:sz w:val="24"/>
          <w:szCs w:val="24"/>
          <w:lang w:eastAsia="ru-RU"/>
        </w:rPr>
        <w:t xml:space="preserve"> настоящих Правил.</w:t>
      </w:r>
    </w:p>
    <w:p w:rsidR="00C51F99" w:rsidRPr="009C43E2" w:rsidRDefault="00C51F99" w:rsidP="00C51F9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9C43E2">
        <w:rPr>
          <w:rFonts w:ascii="Times New Roman" w:hAnsi="Times New Roman"/>
          <w:color w:val="000000" w:themeColor="text1"/>
          <w:sz w:val="24"/>
          <w:szCs w:val="24"/>
          <w:lang w:eastAsia="ru-RU"/>
        </w:rPr>
        <w:t>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51F99" w:rsidRPr="009C43E2"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bookmarkStart w:id="15" w:name="Par150"/>
      <w:bookmarkEnd w:id="15"/>
    </w:p>
    <w:p w:rsidR="00C51F99" w:rsidRPr="009C43E2" w:rsidRDefault="00C51F99" w:rsidP="00C51F99">
      <w:pPr>
        <w:spacing w:after="160" w:line="259" w:lineRule="auto"/>
        <w:rPr>
          <w:rFonts w:ascii="Times New Roman" w:hAnsi="Times New Roman"/>
          <w:sz w:val="24"/>
          <w:szCs w:val="24"/>
          <w:lang w:eastAsia="ru-RU"/>
        </w:rPr>
      </w:pPr>
      <w:r w:rsidRPr="009C43E2">
        <w:rPr>
          <w:rFonts w:ascii="Times New Roman" w:hAnsi="Times New Roman"/>
          <w:sz w:val="24"/>
          <w:szCs w:val="24"/>
          <w:lang w:eastAsia="ru-RU"/>
        </w:rPr>
        <w:br w:type="page"/>
      </w:r>
    </w:p>
    <w:p w:rsidR="00C51F99" w:rsidRPr="009C43E2" w:rsidRDefault="00C51F99" w:rsidP="00C51F99">
      <w:pPr>
        <w:autoSpaceDE w:val="0"/>
        <w:autoSpaceDN w:val="0"/>
        <w:adjustRightInd w:val="0"/>
        <w:spacing w:after="0" w:line="240" w:lineRule="auto"/>
        <w:jc w:val="right"/>
        <w:outlineLvl w:val="0"/>
        <w:rPr>
          <w:rFonts w:ascii="Times New Roman" w:hAnsi="Times New Roman"/>
          <w:sz w:val="24"/>
          <w:szCs w:val="24"/>
          <w:lang w:eastAsia="ru-RU"/>
        </w:rPr>
      </w:pPr>
      <w:r w:rsidRPr="009C43E2">
        <w:rPr>
          <w:rFonts w:ascii="Times New Roman" w:hAnsi="Times New Roman"/>
          <w:sz w:val="24"/>
          <w:szCs w:val="24"/>
          <w:lang w:eastAsia="ru-RU"/>
        </w:rPr>
        <w:lastRenderedPageBreak/>
        <w:t>Приложение</w:t>
      </w:r>
    </w:p>
    <w:p w:rsidR="00C51F99" w:rsidRPr="009C43E2" w:rsidRDefault="00C51F99" w:rsidP="00C51F99">
      <w:pPr>
        <w:autoSpaceDE w:val="0"/>
        <w:autoSpaceDN w:val="0"/>
        <w:adjustRightInd w:val="0"/>
        <w:spacing w:after="0" w:line="240" w:lineRule="auto"/>
        <w:jc w:val="right"/>
        <w:rPr>
          <w:rFonts w:ascii="Times New Roman" w:hAnsi="Times New Roman"/>
          <w:sz w:val="24"/>
          <w:szCs w:val="24"/>
          <w:lang w:eastAsia="ru-RU"/>
        </w:rPr>
      </w:pPr>
      <w:r w:rsidRPr="009C43E2">
        <w:rPr>
          <w:rFonts w:ascii="Times New Roman" w:hAnsi="Times New Roman"/>
          <w:sz w:val="24"/>
          <w:szCs w:val="24"/>
          <w:lang w:eastAsia="ru-RU"/>
        </w:rPr>
        <w:t>к Правилам оценки заявок,</w:t>
      </w:r>
    </w:p>
    <w:p w:rsidR="00C51F99" w:rsidRPr="009C43E2" w:rsidRDefault="00C51F99" w:rsidP="00C51F99">
      <w:pPr>
        <w:autoSpaceDE w:val="0"/>
        <w:autoSpaceDN w:val="0"/>
        <w:adjustRightInd w:val="0"/>
        <w:spacing w:after="0" w:line="240" w:lineRule="auto"/>
        <w:jc w:val="right"/>
        <w:rPr>
          <w:rFonts w:ascii="Times New Roman" w:hAnsi="Times New Roman"/>
          <w:sz w:val="24"/>
          <w:szCs w:val="24"/>
          <w:lang w:eastAsia="ru-RU"/>
        </w:rPr>
      </w:pPr>
      <w:r w:rsidRPr="009C43E2">
        <w:rPr>
          <w:rFonts w:ascii="Times New Roman" w:hAnsi="Times New Roman"/>
          <w:sz w:val="24"/>
          <w:szCs w:val="24"/>
          <w:lang w:eastAsia="ru-RU"/>
        </w:rPr>
        <w:t>окончательных предложений участников</w:t>
      </w:r>
    </w:p>
    <w:p w:rsidR="00C51F99" w:rsidRPr="009C43E2" w:rsidRDefault="00C51F99" w:rsidP="00C51F99">
      <w:pPr>
        <w:autoSpaceDE w:val="0"/>
        <w:autoSpaceDN w:val="0"/>
        <w:adjustRightInd w:val="0"/>
        <w:spacing w:after="0" w:line="240" w:lineRule="auto"/>
        <w:jc w:val="right"/>
        <w:rPr>
          <w:rFonts w:ascii="Times New Roman" w:hAnsi="Times New Roman"/>
          <w:sz w:val="24"/>
          <w:szCs w:val="24"/>
          <w:lang w:eastAsia="ru-RU"/>
        </w:rPr>
      </w:pPr>
      <w:r w:rsidRPr="009C43E2">
        <w:rPr>
          <w:rFonts w:ascii="Times New Roman" w:hAnsi="Times New Roman"/>
          <w:sz w:val="24"/>
          <w:szCs w:val="24"/>
          <w:lang w:eastAsia="ru-RU"/>
        </w:rPr>
        <w:t>закупки товаров, работ, услуг</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bookmarkStart w:id="16" w:name="Par163"/>
      <w:bookmarkEnd w:id="16"/>
      <w:r w:rsidRPr="009C43E2">
        <w:rPr>
          <w:rFonts w:ascii="Times New Roman" w:hAnsi="Times New Roman"/>
          <w:sz w:val="24"/>
          <w:szCs w:val="24"/>
          <w:lang w:eastAsia="ru-RU"/>
        </w:rPr>
        <w:t>ПРЕДЕЛЬНЫЕ ВЕЛИЧИНЫ</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ЗНАЧИМОСТИ КРИТЕРИЕВ ОЦЕНКИ ЗАЯВОК, ОКОНЧАТЕЛЬНЫХ</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ПРЕДЛОЖЕНИЙ УЧАСТНИКОВ ЗАКУПКИ ТОВАРОВ, РАБОТ, УСЛУГ</w:t>
      </w:r>
    </w:p>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C51F99" w:rsidRPr="009C43E2" w:rsidTr="00C51F99">
        <w:tc>
          <w:tcPr>
            <w:tcW w:w="5580" w:type="dxa"/>
            <w:gridSpan w:val="2"/>
            <w:vMerge w:val="restart"/>
            <w:tcBorders>
              <w:top w:val="single" w:sz="4" w:space="0" w:color="auto"/>
              <w:bottom w:val="single" w:sz="4" w:space="0" w:color="auto"/>
              <w:right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Предельные величины значимости критериев оценки</w:t>
            </w:r>
          </w:p>
        </w:tc>
      </w:tr>
      <w:tr w:rsidR="00C51F99" w:rsidRPr="009C43E2" w:rsidTr="00C51F99">
        <w:tc>
          <w:tcPr>
            <w:tcW w:w="5580" w:type="dxa"/>
            <w:gridSpan w:val="2"/>
            <w:vMerge/>
            <w:tcBorders>
              <w:top w:val="single" w:sz="4" w:space="0" w:color="auto"/>
              <w:bottom w:val="single" w:sz="4" w:space="0" w:color="auto"/>
              <w:right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 xml:space="preserve">максимальная значимость </w:t>
            </w:r>
            <w:proofErr w:type="spellStart"/>
            <w:r w:rsidRPr="009C43E2">
              <w:rPr>
                <w:rFonts w:ascii="Times New Roman" w:hAnsi="Times New Roman"/>
                <w:sz w:val="24"/>
                <w:szCs w:val="24"/>
                <w:lang w:eastAsia="ru-RU"/>
              </w:rPr>
              <w:t>нестоимостных</w:t>
            </w:r>
            <w:proofErr w:type="spellEnd"/>
            <w:r w:rsidRPr="009C43E2">
              <w:rPr>
                <w:rFonts w:ascii="Times New Roman" w:hAnsi="Times New Roman"/>
                <w:sz w:val="24"/>
                <w:szCs w:val="24"/>
                <w:lang w:eastAsia="ru-RU"/>
              </w:rPr>
              <w:t xml:space="preserve"> критериев оценки (процентов)</w:t>
            </w:r>
          </w:p>
        </w:tc>
      </w:tr>
      <w:tr w:rsidR="00C51F99" w:rsidRPr="009C43E2" w:rsidTr="00C51F99">
        <w:tc>
          <w:tcPr>
            <w:tcW w:w="540" w:type="dxa"/>
            <w:tcBorders>
              <w:top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1.</w:t>
            </w:r>
          </w:p>
        </w:tc>
        <w:tc>
          <w:tcPr>
            <w:tcW w:w="5040" w:type="dxa"/>
            <w:tcBorders>
              <w:top w:val="single" w:sz="4" w:space="0" w:color="auto"/>
            </w:tcBorders>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70</w:t>
            </w:r>
          </w:p>
        </w:tc>
        <w:tc>
          <w:tcPr>
            <w:tcW w:w="2040" w:type="dxa"/>
            <w:tcBorders>
              <w:top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30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2.</w:t>
            </w: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Работы, услуги за исключением отдельных видов работ, услуг</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3.</w:t>
            </w: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Отдельные виды товаров, работ, услуг:</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выполнение аварийно-спасательных работ</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оказание медицинских услуг, образовательных услуг (обучение, воспитание), юридических услуг</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оказание услуг по проведению экспертизы, аудиторских услуг</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30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70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оказание услуг специализированной организации</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30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70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100</w:t>
            </w:r>
          </w:p>
        </w:tc>
      </w:tr>
      <w:tr w:rsidR="00C51F99" w:rsidRPr="009C43E2" w:rsidTr="00C51F99">
        <w:tc>
          <w:tcPr>
            <w:tcW w:w="5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20</w:t>
            </w:r>
          </w:p>
        </w:tc>
        <w:tc>
          <w:tcPr>
            <w:tcW w:w="2040" w:type="dxa"/>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80</w:t>
            </w:r>
          </w:p>
        </w:tc>
      </w:tr>
      <w:tr w:rsidR="00C51F99" w:rsidRPr="009C43E2" w:rsidTr="00C51F99">
        <w:trPr>
          <w:gridAfter w:val="3"/>
          <w:wAfter w:w="9120" w:type="dxa"/>
        </w:trPr>
        <w:tc>
          <w:tcPr>
            <w:tcW w:w="540" w:type="dxa"/>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p>
        </w:tc>
      </w:tr>
      <w:tr w:rsidR="00C51F99" w:rsidRPr="009C43E2" w:rsidTr="00C51F99">
        <w:tc>
          <w:tcPr>
            <w:tcW w:w="540" w:type="dxa"/>
            <w:tcBorders>
              <w:bottom w:val="single" w:sz="4" w:space="0" w:color="auto"/>
            </w:tcBorders>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C51F99" w:rsidRPr="009C43E2" w:rsidRDefault="00C51F99" w:rsidP="00C51F99">
            <w:pPr>
              <w:autoSpaceDE w:val="0"/>
              <w:autoSpaceDN w:val="0"/>
              <w:adjustRightInd w:val="0"/>
              <w:spacing w:after="0" w:line="240" w:lineRule="auto"/>
              <w:rPr>
                <w:rFonts w:ascii="Times New Roman" w:hAnsi="Times New Roman"/>
                <w:sz w:val="24"/>
                <w:szCs w:val="24"/>
                <w:lang w:eastAsia="ru-RU"/>
              </w:rPr>
            </w:pPr>
            <w:r w:rsidRPr="009C43E2">
              <w:rPr>
                <w:rFonts w:ascii="Times New Roman" w:eastAsiaTheme="minorHAnsi" w:hAnsi="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60</w:t>
            </w:r>
          </w:p>
        </w:tc>
        <w:tc>
          <w:tcPr>
            <w:tcW w:w="2040" w:type="dxa"/>
            <w:tcBorders>
              <w:bottom w:val="single" w:sz="4" w:space="0" w:color="auto"/>
            </w:tcBorders>
          </w:tcPr>
          <w:p w:rsidR="00C51F99" w:rsidRPr="009C43E2"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9C43E2">
              <w:rPr>
                <w:rFonts w:ascii="Times New Roman" w:hAnsi="Times New Roman"/>
                <w:sz w:val="24"/>
                <w:szCs w:val="24"/>
                <w:lang w:eastAsia="ru-RU"/>
              </w:rPr>
              <w:t>40</w:t>
            </w:r>
          </w:p>
        </w:tc>
      </w:tr>
    </w:tbl>
    <w:p w:rsidR="00C51F99" w:rsidRPr="009C43E2" w:rsidRDefault="00C51F99" w:rsidP="00C51F99">
      <w:pPr>
        <w:widowControl w:val="0"/>
        <w:autoSpaceDE w:val="0"/>
        <w:autoSpaceDN w:val="0"/>
        <w:adjustRightInd w:val="0"/>
        <w:spacing w:after="0" w:line="240" w:lineRule="auto"/>
        <w:ind w:left="1320"/>
        <w:jc w:val="both"/>
        <w:rPr>
          <w:rFonts w:ascii="Arial" w:hAnsi="Arial" w:cs="Arial"/>
          <w:sz w:val="28"/>
          <w:szCs w:val="28"/>
          <w:lang w:eastAsia="ru-RU"/>
        </w:rPr>
      </w:pPr>
    </w:p>
    <w:p w:rsidR="00C51F99" w:rsidRPr="009C43E2" w:rsidRDefault="00C51F99" w:rsidP="00C51F99"/>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147583" w:rsidRPr="009C43E2" w:rsidRDefault="00147583" w:rsidP="00A4751F">
      <w:pPr>
        <w:pStyle w:val="ConsPlusNormal"/>
        <w:ind w:left="1320"/>
        <w:jc w:val="both"/>
        <w:rPr>
          <w:rFonts w:eastAsia="Calibri"/>
          <w:sz w:val="28"/>
          <w:szCs w:val="28"/>
        </w:rPr>
      </w:pPr>
    </w:p>
    <w:p w:rsidR="00396C9F" w:rsidRPr="009C43E2" w:rsidRDefault="00396C9F" w:rsidP="00A4751F">
      <w:pPr>
        <w:pStyle w:val="ConsPlusNormal"/>
        <w:ind w:left="1320"/>
        <w:jc w:val="both"/>
        <w:rPr>
          <w:rFonts w:eastAsia="Calibri"/>
          <w:sz w:val="28"/>
          <w:szCs w:val="28"/>
        </w:rPr>
      </w:pPr>
    </w:p>
    <w:p w:rsidR="00147583" w:rsidRPr="009C43E2" w:rsidRDefault="00147583"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bookmarkStart w:id="17" w:name="_GoBack"/>
      <w:bookmarkEnd w:id="17"/>
    </w:p>
    <w:sectPr w:rsidR="00C51F99" w:rsidRPr="009C43E2" w:rsidSect="0038547A">
      <w:foot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966" w:rsidRDefault="00837966" w:rsidP="00017281">
      <w:pPr>
        <w:spacing w:after="0" w:line="240" w:lineRule="auto"/>
      </w:pPr>
      <w:r>
        <w:separator/>
      </w:r>
    </w:p>
  </w:endnote>
  <w:endnote w:type="continuationSeparator" w:id="0">
    <w:p w:rsidR="00837966" w:rsidRDefault="00837966"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C0" w:rsidRPr="0038547A" w:rsidRDefault="00C66AC0">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rsidR="00C66AC0" w:rsidRDefault="00C66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966" w:rsidRDefault="00837966" w:rsidP="00017281">
      <w:pPr>
        <w:spacing w:after="0" w:line="240" w:lineRule="auto"/>
      </w:pPr>
      <w:r>
        <w:separator/>
      </w:r>
    </w:p>
  </w:footnote>
  <w:footnote w:type="continuationSeparator" w:id="0">
    <w:p w:rsidR="00837966" w:rsidRDefault="00837966"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5CB3"/>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37966"/>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30F"/>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4F1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E0E9"/>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284DD724183A52E6458045BAA1B07343D5EF08A8EB7EEB3481AC9E97E26D5FF36FC7D200357212AE4DC4B6DB9A2CC27D852CD6ODsAJ"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FC60E58D8A9444F673A34049069653655E46F48D0F4D39BE1DC9353BA97B07D99A80CBAA9743380B0F597F8252BB407843F8C9D7X2IDK"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F2FF-426F-4F7B-81E9-04E0A7D8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10</Pages>
  <Words>3630</Words>
  <Characters>20696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24278</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26</cp:revision>
  <cp:lastPrinted>2022-12-28T09:52:00Z</cp:lastPrinted>
  <dcterms:created xsi:type="dcterms:W3CDTF">2021-06-18T02:50:00Z</dcterms:created>
  <dcterms:modified xsi:type="dcterms:W3CDTF">2022-12-29T03:21:00Z</dcterms:modified>
</cp:coreProperties>
</file>